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6F48" w14:textId="77777777" w:rsidR="00E449C5" w:rsidRPr="00610E49" w:rsidRDefault="00DE456D" w:rsidP="004A0404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February 22,</w:t>
      </w:r>
      <w:r w:rsidR="0061798D">
        <w:rPr>
          <w:rFonts w:ascii="Arial Narrow" w:hAnsi="Arial Narrow" w:cs="Times New Roman"/>
          <w:b/>
        </w:rPr>
        <w:t xml:space="preserve"> </w:t>
      </w:r>
      <w:proofErr w:type="gramStart"/>
      <w:r>
        <w:rPr>
          <w:rFonts w:ascii="Arial Narrow" w:hAnsi="Arial Narrow" w:cs="Times New Roman"/>
          <w:b/>
        </w:rPr>
        <w:t xml:space="preserve">2022 </w:t>
      </w:r>
      <w:r w:rsidR="00621AE0" w:rsidRPr="00610E49">
        <w:rPr>
          <w:rFonts w:ascii="Arial Narrow" w:hAnsi="Arial Narrow" w:cs="Times New Roman"/>
          <w:b/>
        </w:rPr>
        <w:t xml:space="preserve"> NJCOMO</w:t>
      </w:r>
      <w:proofErr w:type="gramEnd"/>
      <w:r w:rsidR="00621AE0" w:rsidRPr="00610E49">
        <w:rPr>
          <w:rFonts w:ascii="Arial Narrow" w:hAnsi="Arial Narrow" w:cs="Times New Roman"/>
          <w:b/>
        </w:rPr>
        <w:t xml:space="preserve"> Teleconference </w:t>
      </w:r>
      <w:r w:rsidR="008B1A41" w:rsidRPr="00610E49">
        <w:rPr>
          <w:rFonts w:ascii="Arial Narrow" w:hAnsi="Arial Narrow" w:cs="Times New Roman"/>
          <w:b/>
        </w:rPr>
        <w:t>C</w:t>
      </w:r>
      <w:r w:rsidR="00621AE0" w:rsidRPr="00610E49">
        <w:rPr>
          <w:rFonts w:ascii="Arial Narrow" w:hAnsi="Arial Narrow" w:cs="Times New Roman"/>
          <w:b/>
        </w:rPr>
        <w:t>all</w:t>
      </w:r>
      <w:r w:rsidR="00ED2135" w:rsidRPr="00610E49">
        <w:rPr>
          <w:rFonts w:ascii="Arial Narrow" w:hAnsi="Arial Narrow" w:cs="Times New Roman"/>
          <w:b/>
        </w:rPr>
        <w:t xml:space="preserve"> </w:t>
      </w:r>
      <w:r w:rsidR="00DC5E36" w:rsidRPr="00610E49">
        <w:rPr>
          <w:rFonts w:ascii="Arial Narrow" w:hAnsi="Arial Narrow" w:cs="Times New Roman"/>
          <w:b/>
        </w:rPr>
        <w:t>M</w:t>
      </w:r>
      <w:r w:rsidR="00621AE0" w:rsidRPr="00610E49">
        <w:rPr>
          <w:rFonts w:ascii="Arial Narrow" w:hAnsi="Arial Narrow" w:cs="Times New Roman"/>
          <w:b/>
        </w:rPr>
        <w:t>eeting</w:t>
      </w:r>
      <w:r w:rsidR="004A0404" w:rsidRPr="00610E49">
        <w:rPr>
          <w:rFonts w:ascii="Arial Narrow" w:hAnsi="Arial Narrow" w:cs="Times New Roman"/>
          <w:b/>
        </w:rPr>
        <w:t xml:space="preserve"> M</w:t>
      </w:r>
      <w:r w:rsidR="00621AE0" w:rsidRPr="00610E49">
        <w:rPr>
          <w:rFonts w:ascii="Arial Narrow" w:hAnsi="Arial Narrow" w:cs="Times New Roman"/>
          <w:b/>
        </w:rPr>
        <w:t>inutes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425"/>
        <w:gridCol w:w="3420"/>
        <w:gridCol w:w="3960"/>
      </w:tblGrid>
      <w:tr w:rsidR="005A2F11" w:rsidRPr="00610E49" w14:paraId="49A62E37" w14:textId="77777777" w:rsidTr="006473DE">
        <w:tc>
          <w:tcPr>
            <w:tcW w:w="9805" w:type="dxa"/>
            <w:gridSpan w:val="3"/>
          </w:tcPr>
          <w:p w14:paraId="162701CA" w14:textId="77777777" w:rsidR="005A2F11" w:rsidRPr="00610E49" w:rsidRDefault="005A2F11" w:rsidP="009C12EA">
            <w:pPr>
              <w:rPr>
                <w:rFonts w:ascii="Arial Narrow" w:hAnsi="Arial Narrow" w:cs="Arial"/>
              </w:rPr>
            </w:pPr>
            <w:r w:rsidRPr="00610E49">
              <w:rPr>
                <w:rFonts w:ascii="Arial Narrow" w:hAnsi="Arial Narrow" w:cs="Arial"/>
              </w:rPr>
              <w:t xml:space="preserve">This meeting was called to order </w:t>
            </w:r>
            <w:r w:rsidR="00001F68" w:rsidRPr="00610E49">
              <w:rPr>
                <w:rFonts w:ascii="Arial Narrow" w:hAnsi="Arial Narrow" w:cs="Arial"/>
              </w:rPr>
              <w:t>by</w:t>
            </w:r>
            <w:r w:rsidR="008233D1">
              <w:rPr>
                <w:rFonts w:ascii="Arial Narrow" w:hAnsi="Arial Narrow" w:cs="Arial"/>
              </w:rPr>
              <w:t xml:space="preserve"> </w:t>
            </w:r>
            <w:r w:rsidR="00AC489C" w:rsidRPr="00D500E6">
              <w:rPr>
                <w:rFonts w:ascii="Arial Narrow" w:hAnsi="Arial Narrow" w:cs="Arial"/>
                <w:b/>
                <w:bCs/>
              </w:rPr>
              <w:t>Chris Massey</w:t>
            </w:r>
            <w:r w:rsidR="00DE456D">
              <w:rPr>
                <w:rFonts w:ascii="Arial Narrow" w:hAnsi="Arial Narrow" w:cs="Arial"/>
                <w:b/>
                <w:bCs/>
              </w:rPr>
              <w:t xml:space="preserve"> and </w:t>
            </w:r>
            <w:r w:rsidR="00DE456D" w:rsidRPr="00DE456D">
              <w:rPr>
                <w:rFonts w:ascii="Arial Narrow" w:hAnsi="Arial Narrow" w:cs="Arial"/>
                <w:b/>
                <w:bCs/>
              </w:rPr>
              <w:t>Lisa Guinta</w:t>
            </w:r>
          </w:p>
          <w:p w14:paraId="717C53C2" w14:textId="77777777" w:rsidR="00500E31" w:rsidRPr="00610E49" w:rsidRDefault="00500E31" w:rsidP="009C12EA">
            <w:pPr>
              <w:rPr>
                <w:rFonts w:ascii="Arial Narrow" w:hAnsi="Arial Narrow" w:cs="Arial"/>
              </w:rPr>
            </w:pPr>
          </w:p>
        </w:tc>
      </w:tr>
      <w:tr w:rsidR="005A2F11" w:rsidRPr="00610E49" w14:paraId="4902D525" w14:textId="77777777" w:rsidTr="00B340CC">
        <w:trPr>
          <w:trHeight w:val="1097"/>
        </w:trPr>
        <w:tc>
          <w:tcPr>
            <w:tcW w:w="9805" w:type="dxa"/>
            <w:gridSpan w:val="3"/>
            <w:tcBorders>
              <w:bottom w:val="single" w:sz="4" w:space="0" w:color="auto"/>
            </w:tcBorders>
          </w:tcPr>
          <w:p w14:paraId="0747CDD3" w14:textId="77777777" w:rsidR="006473DE" w:rsidRDefault="0016141D" w:rsidP="00AC489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</w:rPr>
            </w:pPr>
            <w:r w:rsidRPr="00511520">
              <w:rPr>
                <w:rFonts w:ascii="Arial Narrow" w:hAnsi="Arial Narrow" w:cs="Arial"/>
                <w:bCs/>
              </w:rPr>
              <w:t>Attendee’s:</w:t>
            </w:r>
            <w:r w:rsidR="00C12C0B" w:rsidRPr="00511520">
              <w:rPr>
                <w:rFonts w:ascii="Arial Narrow" w:hAnsi="Arial Narrow" w:cs="Arial"/>
                <w:bCs/>
              </w:rPr>
              <w:t xml:space="preserve"> </w:t>
            </w:r>
          </w:p>
          <w:p w14:paraId="68AFC2F5" w14:textId="77777777" w:rsidR="00CC2A19" w:rsidRDefault="00CC2A19" w:rsidP="00CC2A19">
            <w:pPr>
              <w:rPr>
                <w:rFonts w:ascii="Arial Narrow" w:hAnsi="Arial Narrow" w:cs="Arial"/>
                <w:bCs/>
              </w:rPr>
            </w:pPr>
          </w:p>
          <w:p w14:paraId="39D730C2" w14:textId="77777777" w:rsidR="00CC2A19" w:rsidRDefault="00DE456D" w:rsidP="00CC2A1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Sebin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Vadassenl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, Jennifer Brown, Lauren Fleming, Carrie Gerber, Jacqueline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Cavelli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, Kerry Quinn, Sami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Abade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, Martha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Leveille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Eileen Allen, Tia Sheck, Kathleen Perez, Judy Miranda, Lauren Hodges, Kathy Taylor, Alexa Shelly, Kathleen Yhlen</w:t>
            </w:r>
          </w:p>
          <w:p w14:paraId="0F7650B4" w14:textId="77777777" w:rsidR="001B649F" w:rsidRPr="00D500E6" w:rsidRDefault="001B649F" w:rsidP="00CC2A19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A2F11" w:rsidRPr="00610E49" w14:paraId="7F2AC1C0" w14:textId="77777777" w:rsidTr="008B1A41">
        <w:tc>
          <w:tcPr>
            <w:tcW w:w="9805" w:type="dxa"/>
            <w:gridSpan w:val="3"/>
            <w:shd w:val="clear" w:color="auto" w:fill="auto"/>
          </w:tcPr>
          <w:p w14:paraId="0CB7B86C" w14:textId="77777777" w:rsidR="005A2F11" w:rsidRPr="00610E49" w:rsidRDefault="005A2F11" w:rsidP="00890AA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 w:rsidRPr="00610E49">
              <w:rPr>
                <w:rFonts w:ascii="Arial Narrow" w:hAnsi="Arial Narrow" w:cs="Arial"/>
                <w:b/>
                <w:i/>
              </w:rPr>
              <w:t xml:space="preserve"> </w:t>
            </w:r>
            <w:r w:rsidR="00304929">
              <w:rPr>
                <w:rFonts w:ascii="Arial Narrow" w:hAnsi="Arial Narrow" w:cs="Arial"/>
                <w:b/>
                <w:i/>
              </w:rPr>
              <w:t xml:space="preserve">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AGENDA                            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</w:t>
            </w:r>
            <w:r w:rsidR="00304929">
              <w:rPr>
                <w:rFonts w:ascii="Arial Narrow" w:hAnsi="Arial Narrow" w:cs="Arial"/>
                <w:b/>
              </w:rPr>
              <w:t xml:space="preserve">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DISCUSSION               </w:t>
            </w:r>
            <w:r w:rsidR="00EF18BA" w:rsidRPr="00610E49">
              <w:rPr>
                <w:rFonts w:ascii="Arial Narrow" w:hAnsi="Arial Narrow" w:cs="Arial"/>
                <w:b/>
              </w:rPr>
              <w:t xml:space="preserve">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      </w:t>
            </w:r>
            <w:r w:rsidR="00304929">
              <w:rPr>
                <w:rFonts w:ascii="Arial Narrow" w:hAnsi="Arial Narrow" w:cs="Arial"/>
                <w:b/>
              </w:rPr>
              <w:t xml:space="preserve"> 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DECISION </w:t>
            </w:r>
            <w:r w:rsidR="00C100DE" w:rsidRPr="00610E49">
              <w:rPr>
                <w:rFonts w:ascii="Arial Narrow" w:hAnsi="Arial Narrow" w:cs="Arial"/>
                <w:b/>
              </w:rPr>
              <w:t>- REFERRAL</w:t>
            </w:r>
          </w:p>
        </w:tc>
      </w:tr>
      <w:tr w:rsidR="00AC489C" w:rsidRPr="00610E49" w14:paraId="13DE657F" w14:textId="77777777" w:rsidTr="006473DE">
        <w:trPr>
          <w:trHeight w:val="323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2657DDA2" w14:textId="77777777" w:rsidR="00AC489C" w:rsidRPr="00610E49" w:rsidRDefault="00AC489C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Recognition</w:t>
            </w:r>
            <w:r w:rsidR="0061798D">
              <w:rPr>
                <w:rFonts w:ascii="Arial Narrow" w:hAnsi="Arial Narrow" w:cs="Arial"/>
                <w:b/>
                <w:i/>
              </w:rPr>
              <w:t xml:space="preserve"> / Site visit </w:t>
            </w:r>
          </w:p>
        </w:tc>
      </w:tr>
      <w:tr w:rsidR="00AC489C" w:rsidRPr="00610E49" w14:paraId="2C4908B4" w14:textId="77777777" w:rsidTr="00AC489C">
        <w:trPr>
          <w:trHeight w:val="323"/>
        </w:trPr>
        <w:tc>
          <w:tcPr>
            <w:tcW w:w="9805" w:type="dxa"/>
            <w:gridSpan w:val="3"/>
            <w:shd w:val="clear" w:color="auto" w:fill="auto"/>
          </w:tcPr>
          <w:p w14:paraId="55E88437" w14:textId="77777777" w:rsidR="00AC489C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No new Designations or Site Visits</w:t>
            </w:r>
          </w:p>
          <w:p w14:paraId="54250BF8" w14:textId="77777777" w:rsidR="001B649F" w:rsidRPr="00AC489C" w:rsidRDefault="001B649F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</w:tc>
      </w:tr>
      <w:tr w:rsidR="00B944DB" w:rsidRPr="00610E49" w14:paraId="08D1271C" w14:textId="77777777" w:rsidTr="00AC489C">
        <w:trPr>
          <w:trHeight w:val="323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08DFB28B" w14:textId="77777777" w:rsidR="00B944DB" w:rsidRPr="00610E49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Analyst Questions </w:t>
            </w:r>
          </w:p>
        </w:tc>
      </w:tr>
      <w:tr w:rsidR="00B944DB" w:rsidRPr="00610E49" w14:paraId="476815DC" w14:textId="77777777" w:rsidTr="00AC489C">
        <w:trPr>
          <w:trHeight w:val="323"/>
        </w:trPr>
        <w:tc>
          <w:tcPr>
            <w:tcW w:w="2425" w:type="dxa"/>
            <w:shd w:val="clear" w:color="auto" w:fill="auto"/>
          </w:tcPr>
          <w:p w14:paraId="5AD621E1" w14:textId="77777777" w:rsidR="007D49D5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Alexa Shelly</w:t>
            </w:r>
          </w:p>
          <w:p w14:paraId="63DEA43B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F4F500F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0BF4D7A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60C2F3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2C7D22E9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7B0FFC3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3C50C1BE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01257111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46F40E4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0B1928A6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Lauren Fleming</w:t>
            </w:r>
          </w:p>
          <w:p w14:paraId="5F3921A9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&amp; Tia Sheck </w:t>
            </w:r>
          </w:p>
          <w:p w14:paraId="2DCD3F2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35FD7D5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8BF0E5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3496B464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493396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F0E9695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DB3D4BB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6F4D47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Kerry Quinn</w:t>
            </w:r>
          </w:p>
          <w:p w14:paraId="49888EF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6E22FA4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7E4A7519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097B4E13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A6EEA78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C25E6F1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0519943B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1584578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726DE29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7C9B6897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710854A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7A5595F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D627A56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5FC1380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28502AC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03C44CEA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CC76AFA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295FB49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7A0C2E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D62DA69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461BF97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14FFEEB5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Kathleen Perez</w:t>
            </w:r>
          </w:p>
          <w:p w14:paraId="397549FB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63A3ECCF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22C0BE1B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5749E3C7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8B43E8E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5D0B1B1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723DA08D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  <w:p w14:paraId="4145257A" w14:textId="77777777" w:rsidR="0061798D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Lisa Guinta </w:t>
            </w:r>
          </w:p>
          <w:p w14:paraId="14BB94A9" w14:textId="77777777" w:rsidR="0061798D" w:rsidRPr="00610E49" w:rsidRDefault="0061798D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3420" w:type="dxa"/>
            <w:shd w:val="clear" w:color="auto" w:fill="auto"/>
          </w:tcPr>
          <w:p w14:paraId="7B42DAFA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</w:rPr>
            </w:pPr>
            <w:r w:rsidRPr="0061798D">
              <w:rPr>
                <w:rFonts w:ascii="Calibri" w:eastAsia="Calibri" w:hAnsi="Calibri" w:cs="Calibri"/>
                <w:b/>
                <w:bCs/>
              </w:rPr>
              <w:lastRenderedPageBreak/>
              <w:t>Coordination of Care across the healthcare spectrum:</w:t>
            </w:r>
          </w:p>
          <w:p w14:paraId="4ED7A2E1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 xml:space="preserve">R/T Ambulatory – can it be physically outside of the </w:t>
            </w:r>
            <w:proofErr w:type="gramStart"/>
            <w:r w:rsidRPr="0061798D">
              <w:rPr>
                <w:rFonts w:ascii="Calibri" w:eastAsia="Calibri" w:hAnsi="Calibri" w:cs="Calibri"/>
              </w:rPr>
              <w:t>organization</w:t>
            </w:r>
            <w:proofErr w:type="gramEnd"/>
            <w:r w:rsidRPr="0061798D">
              <w:rPr>
                <w:rFonts w:ascii="Calibri" w:eastAsia="Calibri" w:hAnsi="Calibri" w:cs="Calibri"/>
              </w:rPr>
              <w:t xml:space="preserve"> or no? Can you clarify or give some examples of settings that are acceptable?</w:t>
            </w:r>
          </w:p>
          <w:p w14:paraId="41906788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5BE0A56B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5436F1FB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</w:rPr>
            </w:pPr>
            <w:r w:rsidRPr="0061798D">
              <w:rPr>
                <w:rFonts w:ascii="Calibri" w:eastAsia="Calibri" w:hAnsi="Calibri" w:cs="Calibri"/>
                <w:b/>
                <w:bCs/>
              </w:rPr>
              <w:t>Nursing Sensitive Quality Indicators:</w:t>
            </w:r>
          </w:p>
          <w:p w14:paraId="5AEE0A8A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Discussion related to any additional requirements and benchmarking that are needed.</w:t>
            </w:r>
          </w:p>
          <w:p w14:paraId="79174099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What is the process for getting permission to something as an indicator?</w:t>
            </w:r>
          </w:p>
          <w:p w14:paraId="0C162013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47D9415C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</w:rPr>
            </w:pPr>
            <w:r w:rsidRPr="0061798D">
              <w:rPr>
                <w:rFonts w:ascii="Calibri" w:eastAsia="Calibri" w:hAnsi="Calibri" w:cs="Calibri"/>
                <w:b/>
                <w:bCs/>
              </w:rPr>
              <w:t>Certification:</w:t>
            </w:r>
          </w:p>
          <w:p w14:paraId="74AD32B2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New list of acceptable certifications – Is this list fluid?  What can we expect over the next few years?</w:t>
            </w:r>
          </w:p>
          <w:p w14:paraId="337ED36C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23819A59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61798D">
              <w:rPr>
                <w:rFonts w:ascii="Calibri" w:eastAsia="Calibri" w:hAnsi="Calibri" w:cs="Calibri"/>
                <w:i/>
                <w:iCs/>
              </w:rPr>
              <w:t xml:space="preserve">                    </w:t>
            </w:r>
            <w:r w:rsidRPr="0061798D">
              <w:rPr>
                <w:rFonts w:ascii="Calibri" w:eastAsia="Calibri" w:hAnsi="Calibri" w:cs="Calibri"/>
                <w:b/>
                <w:bCs/>
                <w:i/>
                <w:iCs/>
              </w:rPr>
              <w:t>AND</w:t>
            </w:r>
          </w:p>
          <w:p w14:paraId="3E0B0014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470EDE80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The Women's Continuum has identified 2 new certifications that will be recognized in 2024.</w:t>
            </w:r>
          </w:p>
          <w:p w14:paraId="207AA92C" w14:textId="77777777" w:rsidR="0061798D" w:rsidRPr="0061798D" w:rsidRDefault="0061798D" w:rsidP="0061798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61798D">
              <w:rPr>
                <w:rFonts w:ascii="Calibri" w:eastAsia="Times New Roman" w:hAnsi="Calibri" w:cs="Calibri"/>
              </w:rPr>
              <w:t>High Risk Antepartum</w:t>
            </w:r>
          </w:p>
          <w:p w14:paraId="1CB8BA34" w14:textId="77777777" w:rsidR="0061798D" w:rsidRPr="0061798D" w:rsidRDefault="0061798D" w:rsidP="0061798D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61798D">
              <w:rPr>
                <w:rFonts w:ascii="Calibri" w:eastAsia="Times New Roman" w:hAnsi="Calibri" w:cs="Calibri"/>
              </w:rPr>
              <w:lastRenderedPageBreak/>
              <w:t>Certified Lactation Consultant</w:t>
            </w:r>
          </w:p>
          <w:p w14:paraId="75CC1FB9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Neither are currently listed on Magnet approved list.  Will this change?  Can we add to our upcoming DDCTs?</w:t>
            </w:r>
          </w:p>
          <w:p w14:paraId="32E9FD4F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55A79857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198C16E0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</w:rPr>
            </w:pPr>
            <w:r w:rsidRPr="0061798D">
              <w:rPr>
                <w:rFonts w:ascii="Calibri" w:eastAsia="Calibri" w:hAnsi="Calibri" w:cs="Calibri"/>
                <w:b/>
                <w:bCs/>
              </w:rPr>
              <w:t>Ambulatory Settings:</w:t>
            </w:r>
          </w:p>
          <w:p w14:paraId="2E565DFA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>Discussion related to how to handle outpatient practices, when they do not directly report to the CNO.  Are they included?  Should they have a dotted line?</w:t>
            </w:r>
          </w:p>
          <w:p w14:paraId="4260080D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7921B874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</w:p>
          <w:p w14:paraId="1DAE4343" w14:textId="77777777" w:rsidR="0061798D" w:rsidRPr="0061798D" w:rsidRDefault="0061798D" w:rsidP="0061798D">
            <w:pPr>
              <w:rPr>
                <w:rFonts w:ascii="Calibri" w:eastAsia="Calibri" w:hAnsi="Calibri" w:cs="Calibri"/>
                <w:b/>
                <w:bCs/>
              </w:rPr>
            </w:pPr>
            <w:r w:rsidRPr="0061798D">
              <w:rPr>
                <w:rFonts w:ascii="Calibri" w:eastAsia="Calibri" w:hAnsi="Calibri" w:cs="Calibri"/>
                <w:b/>
                <w:bCs/>
              </w:rPr>
              <w:t>Leader Table:</w:t>
            </w:r>
          </w:p>
          <w:p w14:paraId="41572467" w14:textId="77777777" w:rsidR="0061798D" w:rsidRPr="0061798D" w:rsidRDefault="0061798D" w:rsidP="0061798D">
            <w:pPr>
              <w:rPr>
                <w:rFonts w:ascii="Calibri" w:eastAsia="Calibri" w:hAnsi="Calibri" w:cs="Calibri"/>
              </w:rPr>
            </w:pPr>
            <w:r w:rsidRPr="0061798D">
              <w:rPr>
                <w:rFonts w:ascii="Calibri" w:eastAsia="Calibri" w:hAnsi="Calibri" w:cs="Calibri"/>
              </w:rPr>
              <w:t xml:space="preserve">There was an interim leader that was placed on the table and utilized in a Magnet Story.  The individual switched roles before the project </w:t>
            </w:r>
            <w:proofErr w:type="gramStart"/>
            <w:r w:rsidRPr="0061798D">
              <w:rPr>
                <w:rFonts w:ascii="Calibri" w:eastAsia="Calibri" w:hAnsi="Calibri" w:cs="Calibri"/>
              </w:rPr>
              <w:t>was</w:t>
            </w:r>
            <w:proofErr w:type="gramEnd"/>
            <w:r w:rsidRPr="0061798D">
              <w:rPr>
                <w:rFonts w:ascii="Calibri" w:eastAsia="Calibri" w:hAnsi="Calibri" w:cs="Calibri"/>
              </w:rPr>
              <w:t xml:space="preserve"> completed.  Can the story still be used?  Does the individual have to stay in the position for the whole project?  They continued with the </w:t>
            </w:r>
            <w:proofErr w:type="gramStart"/>
            <w:r w:rsidRPr="0061798D">
              <w:rPr>
                <w:rFonts w:ascii="Calibri" w:eastAsia="Calibri" w:hAnsi="Calibri" w:cs="Calibri"/>
              </w:rPr>
              <w:t>project</w:t>
            </w:r>
            <w:proofErr w:type="gramEnd"/>
            <w:r w:rsidRPr="0061798D">
              <w:rPr>
                <w:rFonts w:ascii="Calibri" w:eastAsia="Calibri" w:hAnsi="Calibri" w:cs="Calibri"/>
              </w:rPr>
              <w:t xml:space="preserve"> but their title changed, and therefore they no longer met the criteria of the standard.</w:t>
            </w:r>
          </w:p>
          <w:p w14:paraId="471C4CB3" w14:textId="77777777" w:rsidR="00CD2D4C" w:rsidRPr="00610E49" w:rsidRDefault="00CD2D4C" w:rsidP="00CD2D4C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3960" w:type="dxa"/>
            <w:shd w:val="clear" w:color="auto" w:fill="auto"/>
          </w:tcPr>
          <w:p w14:paraId="23B73B3B" w14:textId="77777777" w:rsidR="001B649F" w:rsidRPr="00610E49" w:rsidRDefault="001B649F" w:rsidP="00CC2A19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</w:p>
        </w:tc>
      </w:tr>
      <w:tr w:rsidR="00B944DB" w:rsidRPr="00610E49" w14:paraId="58681308" w14:textId="77777777" w:rsidTr="006473DE">
        <w:trPr>
          <w:trHeight w:val="350"/>
        </w:trPr>
        <w:tc>
          <w:tcPr>
            <w:tcW w:w="9805" w:type="dxa"/>
            <w:gridSpan w:val="3"/>
            <w:shd w:val="clear" w:color="auto" w:fill="95B3D7" w:themeFill="accent1" w:themeFillTint="99"/>
          </w:tcPr>
          <w:p w14:paraId="7F1B6113" w14:textId="77777777" w:rsidR="00B944DB" w:rsidRPr="00610E49" w:rsidRDefault="00FB486C" w:rsidP="00B944DB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Troublesome SOE</w:t>
            </w:r>
          </w:p>
        </w:tc>
      </w:tr>
      <w:tr w:rsidR="00B944DB" w:rsidRPr="00610E49" w14:paraId="7C321771" w14:textId="77777777" w:rsidTr="00AC489C">
        <w:trPr>
          <w:trHeight w:val="305"/>
        </w:trPr>
        <w:tc>
          <w:tcPr>
            <w:tcW w:w="2425" w:type="dxa"/>
          </w:tcPr>
          <w:p w14:paraId="2BAF00EF" w14:textId="77777777" w:rsidR="007D49D5" w:rsidRPr="00610E49" w:rsidRDefault="001F2DDC" w:rsidP="00EE2C2C">
            <w:pPr>
              <w:tabs>
                <w:tab w:val="left" w:pos="97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OO’s in March </w:t>
            </w:r>
          </w:p>
        </w:tc>
        <w:tc>
          <w:tcPr>
            <w:tcW w:w="3420" w:type="dxa"/>
          </w:tcPr>
          <w:p w14:paraId="73C3A14B" w14:textId="77777777" w:rsidR="00AD5539" w:rsidRDefault="001F2DDC" w:rsidP="00B944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will begin reviewing the new Manual starting with the OO’s – In April we will begin the SOE’s </w:t>
            </w:r>
          </w:p>
          <w:p w14:paraId="330FBD99" w14:textId="77777777" w:rsidR="001B649F" w:rsidRPr="00610E49" w:rsidRDefault="001B649F" w:rsidP="00B944DB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  <w:vAlign w:val="center"/>
          </w:tcPr>
          <w:p w14:paraId="7DE95A17" w14:textId="77777777" w:rsidR="00F86EC5" w:rsidRPr="00610E49" w:rsidRDefault="00F86EC5" w:rsidP="00B944DB">
            <w:pPr>
              <w:rPr>
                <w:rFonts w:ascii="Arial Narrow" w:eastAsia="Times New Roman" w:hAnsi="Arial Narrow" w:cs="Arial"/>
              </w:rPr>
            </w:pPr>
          </w:p>
        </w:tc>
      </w:tr>
      <w:tr w:rsidR="00B944DB" w:rsidRPr="00610E49" w14:paraId="0DBF715D" w14:textId="77777777" w:rsidTr="006473DE">
        <w:trPr>
          <w:trHeight w:val="368"/>
        </w:trPr>
        <w:tc>
          <w:tcPr>
            <w:tcW w:w="9805" w:type="dxa"/>
            <w:gridSpan w:val="3"/>
            <w:shd w:val="clear" w:color="auto" w:fill="95B3D7" w:themeFill="accent1" w:themeFillTint="99"/>
          </w:tcPr>
          <w:p w14:paraId="28BA4A41" w14:textId="77777777" w:rsidR="00B944DB" w:rsidRPr="00610E49" w:rsidRDefault="00B944DB" w:rsidP="00B944DB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610E49">
              <w:rPr>
                <w:rFonts w:ascii="Arial Narrow" w:eastAsia="Times New Roman" w:hAnsi="Arial Narrow" w:cs="Arial"/>
                <w:b/>
                <w:bCs/>
                <w:i/>
                <w:iCs/>
              </w:rPr>
              <w:t>DDCT / Interim Reporting Issues Concerns</w:t>
            </w:r>
          </w:p>
        </w:tc>
      </w:tr>
      <w:tr w:rsidR="00B944DB" w:rsidRPr="00610E49" w14:paraId="6029468C" w14:textId="77777777" w:rsidTr="00AC489C">
        <w:trPr>
          <w:trHeight w:val="521"/>
        </w:trPr>
        <w:tc>
          <w:tcPr>
            <w:tcW w:w="2425" w:type="dxa"/>
          </w:tcPr>
          <w:p w14:paraId="046CB6C9" w14:textId="77777777" w:rsidR="007D49D5" w:rsidRPr="00610E49" w:rsidRDefault="007D49D5" w:rsidP="00B944DB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59ACE0C2" w14:textId="77777777" w:rsidR="00B944DB" w:rsidRPr="00610E49" w:rsidRDefault="001B649F" w:rsidP="00B944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Applicable</w:t>
            </w:r>
          </w:p>
        </w:tc>
        <w:tc>
          <w:tcPr>
            <w:tcW w:w="3960" w:type="dxa"/>
            <w:vAlign w:val="center"/>
          </w:tcPr>
          <w:p w14:paraId="583764F7" w14:textId="77777777" w:rsidR="00B944DB" w:rsidRPr="00610E49" w:rsidRDefault="00B944DB" w:rsidP="00B944DB">
            <w:pPr>
              <w:rPr>
                <w:rFonts w:ascii="Arial Narrow" w:eastAsia="Times New Roman" w:hAnsi="Arial Narrow" w:cs="Arial"/>
              </w:rPr>
            </w:pPr>
          </w:p>
        </w:tc>
      </w:tr>
      <w:tr w:rsidR="00B944DB" w:rsidRPr="00610E49" w14:paraId="32B713E5" w14:textId="77777777" w:rsidTr="006473DE">
        <w:tc>
          <w:tcPr>
            <w:tcW w:w="9805" w:type="dxa"/>
            <w:gridSpan w:val="3"/>
            <w:shd w:val="clear" w:color="auto" w:fill="8DB3E2" w:themeFill="text2" w:themeFillTint="66"/>
          </w:tcPr>
          <w:p w14:paraId="2A845B80" w14:textId="77777777" w:rsidR="00B944DB" w:rsidRPr="00610E49" w:rsidRDefault="001F2DDC" w:rsidP="00B944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Innovations</w:t>
            </w:r>
          </w:p>
        </w:tc>
      </w:tr>
      <w:tr w:rsidR="00B944DB" w:rsidRPr="00610E49" w14:paraId="146F8F71" w14:textId="77777777" w:rsidTr="00AC489C">
        <w:trPr>
          <w:trHeight w:val="593"/>
        </w:trPr>
        <w:tc>
          <w:tcPr>
            <w:tcW w:w="2425" w:type="dxa"/>
          </w:tcPr>
          <w:p w14:paraId="3482FC3A" w14:textId="77777777" w:rsidR="00B944DB" w:rsidRPr="00610E49" w:rsidRDefault="00B944DB" w:rsidP="00B944D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20131437" w14:textId="77777777" w:rsidR="00B944DB" w:rsidRDefault="001F2DDC" w:rsidP="00B944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Sebin shared about a new practice at St. Joseph’s for their </w:t>
            </w:r>
            <w:proofErr w:type="spellStart"/>
            <w:r>
              <w:rPr>
                <w:rFonts w:ascii="Arial Narrow" w:hAnsi="Arial Narrow" w:cs="Arial"/>
              </w:rPr>
              <w:t>cath</w:t>
            </w:r>
            <w:proofErr w:type="spellEnd"/>
            <w:r>
              <w:rPr>
                <w:rFonts w:ascii="Arial Narrow" w:hAnsi="Arial Narrow" w:cs="Arial"/>
              </w:rPr>
              <w:t xml:space="preserve"> lab nurses.  The vascular team is obtaining a patent</w:t>
            </w:r>
          </w:p>
          <w:p w14:paraId="16FB3EFA" w14:textId="77777777" w:rsidR="001F2DDC" w:rsidRDefault="001F2DDC" w:rsidP="00B944DB">
            <w:pPr>
              <w:rPr>
                <w:rFonts w:ascii="Arial Narrow" w:hAnsi="Arial Narrow" w:cs="Arial"/>
              </w:rPr>
            </w:pPr>
          </w:p>
          <w:p w14:paraId="3FABAAC0" w14:textId="77777777" w:rsidR="001F2DDC" w:rsidRDefault="001F2DDC" w:rsidP="00B944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Tia discussed implementing a tap &amp; go for their computers – they will survey the nurses for satisfaction </w:t>
            </w:r>
          </w:p>
          <w:p w14:paraId="37C26EDA" w14:textId="77777777" w:rsidR="001F2DDC" w:rsidRDefault="001F2DDC" w:rsidP="00B944DB">
            <w:pPr>
              <w:rPr>
                <w:rFonts w:ascii="Arial Narrow" w:hAnsi="Arial Narrow" w:cs="Arial"/>
              </w:rPr>
            </w:pPr>
          </w:p>
          <w:p w14:paraId="392378A3" w14:textId="77777777" w:rsidR="001F2DDC" w:rsidRPr="00610E49" w:rsidRDefault="001F2DDC" w:rsidP="00B944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 discussed staffing models, transitions of practice and structured mentorship to assist in decreasing turnover.</w:t>
            </w:r>
          </w:p>
        </w:tc>
        <w:tc>
          <w:tcPr>
            <w:tcW w:w="3960" w:type="dxa"/>
            <w:vAlign w:val="center"/>
          </w:tcPr>
          <w:p w14:paraId="20D7DE15" w14:textId="77777777" w:rsidR="00CC2A19" w:rsidRPr="00610E49" w:rsidRDefault="00CC2A19" w:rsidP="00EE2C2C">
            <w:pPr>
              <w:rPr>
                <w:rFonts w:ascii="Arial Narrow" w:eastAsia="Times New Roman" w:hAnsi="Arial Narrow" w:cs="Arial"/>
              </w:rPr>
            </w:pPr>
          </w:p>
        </w:tc>
      </w:tr>
      <w:tr w:rsidR="00DB516F" w:rsidRPr="00610E49" w14:paraId="49565755" w14:textId="77777777" w:rsidTr="00AC489C">
        <w:tc>
          <w:tcPr>
            <w:tcW w:w="2425" w:type="dxa"/>
            <w:shd w:val="clear" w:color="auto" w:fill="8DB3E2" w:themeFill="text2" w:themeFillTint="66"/>
          </w:tcPr>
          <w:p w14:paraId="16DEA44A" w14:textId="77777777" w:rsidR="00DB516F" w:rsidRPr="00B81792" w:rsidRDefault="00BF497B" w:rsidP="00DB516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81792">
              <w:rPr>
                <w:rFonts w:ascii="Arial Narrow" w:hAnsi="Arial Narrow" w:cs="Arial"/>
                <w:b/>
                <w:bCs/>
                <w:i/>
                <w:iCs/>
              </w:rPr>
              <w:t>Additional Topics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14:paraId="7651743C" w14:textId="77777777" w:rsidR="00DB516F" w:rsidRPr="008233D1" w:rsidRDefault="00DB516F" w:rsidP="00DB516F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960" w:type="dxa"/>
            <w:shd w:val="clear" w:color="auto" w:fill="8DB3E2" w:themeFill="text2" w:themeFillTint="66"/>
            <w:vAlign w:val="center"/>
          </w:tcPr>
          <w:p w14:paraId="2DE51B55" w14:textId="77777777" w:rsidR="00DB516F" w:rsidRPr="00610E49" w:rsidRDefault="00DB516F" w:rsidP="00DB516F">
            <w:pPr>
              <w:rPr>
                <w:rFonts w:ascii="Arial Narrow" w:eastAsia="Times New Roman" w:hAnsi="Arial Narrow" w:cs="Arial"/>
              </w:rPr>
            </w:pPr>
          </w:p>
        </w:tc>
      </w:tr>
      <w:tr w:rsidR="00DB516F" w:rsidRPr="00610E49" w14:paraId="1D28DB12" w14:textId="77777777" w:rsidTr="00AC489C">
        <w:tc>
          <w:tcPr>
            <w:tcW w:w="2425" w:type="dxa"/>
          </w:tcPr>
          <w:p w14:paraId="10612E59" w14:textId="77777777" w:rsidR="00DB516F" w:rsidRPr="00610E49" w:rsidRDefault="00B27226" w:rsidP="00DB516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Certification Day Celebration ideas</w:t>
            </w:r>
          </w:p>
        </w:tc>
        <w:tc>
          <w:tcPr>
            <w:tcW w:w="3420" w:type="dxa"/>
          </w:tcPr>
          <w:p w14:paraId="7B3BD755" w14:textId="77777777" w:rsidR="008233D1" w:rsidRPr="00CC2A19" w:rsidRDefault="00B27226" w:rsidP="00DB516F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Sling bags, lunch bags, ice cream social, breakfast, posters, photos, clipboard &amp; pens with quote / word cloud</w:t>
            </w:r>
          </w:p>
        </w:tc>
        <w:tc>
          <w:tcPr>
            <w:tcW w:w="3960" w:type="dxa"/>
            <w:vAlign w:val="center"/>
          </w:tcPr>
          <w:p w14:paraId="41C0D143" w14:textId="77777777" w:rsidR="003A73A4" w:rsidRPr="00CC2A19" w:rsidRDefault="003A73A4" w:rsidP="00DB516F">
            <w:pPr>
              <w:rPr>
                <w:rFonts w:ascii="Arial Narrow" w:eastAsia="Times New Roman" w:hAnsi="Arial Narrow" w:cs="Arial"/>
                <w:bCs/>
                <w:iCs/>
              </w:rPr>
            </w:pPr>
          </w:p>
        </w:tc>
      </w:tr>
      <w:tr w:rsidR="00BF497B" w:rsidRPr="00610E49" w14:paraId="527FA3F6" w14:textId="77777777" w:rsidTr="00AC489C">
        <w:tc>
          <w:tcPr>
            <w:tcW w:w="2425" w:type="dxa"/>
          </w:tcPr>
          <w:p w14:paraId="43691250" w14:textId="77777777" w:rsidR="00BF497B" w:rsidRPr="00610E49" w:rsidRDefault="00B27226" w:rsidP="00DB516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NDNQI</w:t>
            </w:r>
          </w:p>
        </w:tc>
        <w:tc>
          <w:tcPr>
            <w:tcW w:w="3420" w:type="dxa"/>
          </w:tcPr>
          <w:p w14:paraId="30F0598F" w14:textId="77777777" w:rsidR="00BF497B" w:rsidRPr="00CC2A19" w:rsidRDefault="00B27226" w:rsidP="00DB516F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Discussed how many people input the data at your organization – responses varied from 1 – 2, to multiple people.  Most organizations noted having only 1-2 worked best for tracking. </w:t>
            </w:r>
          </w:p>
        </w:tc>
        <w:tc>
          <w:tcPr>
            <w:tcW w:w="3960" w:type="dxa"/>
            <w:vAlign w:val="center"/>
          </w:tcPr>
          <w:p w14:paraId="0FA89C44" w14:textId="77777777" w:rsidR="00FB486C" w:rsidRPr="00610E49" w:rsidRDefault="00FB486C" w:rsidP="00DB516F">
            <w:pPr>
              <w:rPr>
                <w:rFonts w:ascii="Arial Narrow" w:eastAsia="Times New Roman" w:hAnsi="Arial Narrow" w:cs="Arial"/>
              </w:rPr>
            </w:pPr>
          </w:p>
        </w:tc>
      </w:tr>
      <w:tr w:rsidR="001B649F" w:rsidRPr="00610E49" w14:paraId="10199FAC" w14:textId="77777777" w:rsidTr="00AC489C">
        <w:tc>
          <w:tcPr>
            <w:tcW w:w="2425" w:type="dxa"/>
          </w:tcPr>
          <w:p w14:paraId="05C1E43F" w14:textId="77777777" w:rsidR="001B649F" w:rsidRDefault="001B649F" w:rsidP="00DB516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7A5DEA1F" w14:textId="77777777" w:rsidR="001B649F" w:rsidRDefault="001B649F" w:rsidP="001B649F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3960" w:type="dxa"/>
            <w:vAlign w:val="center"/>
          </w:tcPr>
          <w:p w14:paraId="7FEBB206" w14:textId="77777777" w:rsidR="001B649F" w:rsidRDefault="001B649F" w:rsidP="00DB516F">
            <w:pPr>
              <w:rPr>
                <w:rFonts w:ascii="Arial Narrow" w:eastAsia="Times New Roman" w:hAnsi="Arial Narrow" w:cs="Arial"/>
              </w:rPr>
            </w:pPr>
          </w:p>
        </w:tc>
      </w:tr>
      <w:tr w:rsidR="001B649F" w:rsidRPr="00610E49" w14:paraId="47028C2F" w14:textId="77777777" w:rsidTr="00AC489C">
        <w:tc>
          <w:tcPr>
            <w:tcW w:w="2425" w:type="dxa"/>
          </w:tcPr>
          <w:p w14:paraId="420F36F7" w14:textId="77777777" w:rsidR="001B649F" w:rsidRPr="00610E49" w:rsidRDefault="001B649F" w:rsidP="001B649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5CBC8562" w14:textId="77777777" w:rsidR="001B649F" w:rsidRPr="00CC2A19" w:rsidRDefault="001B649F" w:rsidP="001B649F">
            <w:pPr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3960" w:type="dxa"/>
            <w:vAlign w:val="center"/>
          </w:tcPr>
          <w:p w14:paraId="4755F0C5" w14:textId="77777777" w:rsidR="001B649F" w:rsidRDefault="001B649F" w:rsidP="001B649F">
            <w:pPr>
              <w:rPr>
                <w:rFonts w:ascii="Arial Narrow" w:eastAsia="Times New Roman" w:hAnsi="Arial Narrow" w:cs="Arial"/>
              </w:rPr>
            </w:pPr>
          </w:p>
        </w:tc>
      </w:tr>
      <w:tr w:rsidR="001B649F" w:rsidRPr="00610E49" w14:paraId="651A0DCF" w14:textId="77777777" w:rsidTr="00AC489C">
        <w:tc>
          <w:tcPr>
            <w:tcW w:w="2425" w:type="dxa"/>
          </w:tcPr>
          <w:p w14:paraId="47C8C004" w14:textId="77777777" w:rsidR="001B649F" w:rsidRDefault="001B649F" w:rsidP="001B649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3420" w:type="dxa"/>
          </w:tcPr>
          <w:p w14:paraId="7B7B243A" w14:textId="77777777" w:rsidR="001B649F" w:rsidRPr="00CC2A19" w:rsidRDefault="001B649F" w:rsidP="001B649F">
            <w:pPr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3960" w:type="dxa"/>
            <w:vAlign w:val="center"/>
          </w:tcPr>
          <w:p w14:paraId="3E29CFEA" w14:textId="77777777" w:rsidR="001B649F" w:rsidRDefault="001B649F" w:rsidP="001B649F">
            <w:pPr>
              <w:rPr>
                <w:rFonts w:ascii="Arial Narrow" w:eastAsia="Times New Roman" w:hAnsi="Arial Narrow" w:cs="Arial"/>
              </w:rPr>
            </w:pPr>
          </w:p>
        </w:tc>
      </w:tr>
      <w:tr w:rsidR="001B649F" w:rsidRPr="00610E49" w14:paraId="21D4F2E5" w14:textId="77777777" w:rsidTr="00AC489C">
        <w:tc>
          <w:tcPr>
            <w:tcW w:w="2425" w:type="dxa"/>
          </w:tcPr>
          <w:p w14:paraId="3390BB2E" w14:textId="77777777" w:rsidR="001B649F" w:rsidRPr="00610E49" w:rsidRDefault="001B649F" w:rsidP="001B649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Next meeting </w:t>
            </w:r>
          </w:p>
        </w:tc>
        <w:tc>
          <w:tcPr>
            <w:tcW w:w="3420" w:type="dxa"/>
          </w:tcPr>
          <w:p w14:paraId="5269ACA6" w14:textId="77777777" w:rsidR="001B649F" w:rsidRDefault="00B27226" w:rsidP="00B27226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Tuesday</w:t>
            </w:r>
            <w:r w:rsidR="001B649F">
              <w:rPr>
                <w:rFonts w:ascii="Arial Narrow" w:hAnsi="Arial Narrow" w:cs="Arial"/>
                <w:bCs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March 22</w:t>
            </w:r>
            <w:r w:rsidRPr="00B27226">
              <w:rPr>
                <w:rFonts w:ascii="Arial Narrow" w:hAnsi="Arial Narrow" w:cs="Arial"/>
                <w:bCs/>
                <w:iCs/>
                <w:vertAlign w:val="superscript"/>
              </w:rPr>
              <w:t>nd</w:t>
            </w:r>
            <w:r>
              <w:rPr>
                <w:rFonts w:ascii="Arial Narrow" w:hAnsi="Arial Narrow" w:cs="Arial"/>
                <w:bCs/>
                <w:iCs/>
              </w:rPr>
              <w:t xml:space="preserve"> </w:t>
            </w:r>
            <w:r w:rsidR="00FC6CD2">
              <w:rPr>
                <w:rFonts w:ascii="Arial Narrow" w:hAnsi="Arial Narrow" w:cs="Arial"/>
                <w:bCs/>
                <w:iCs/>
              </w:rPr>
              <w:t>12-1pm</w:t>
            </w:r>
          </w:p>
        </w:tc>
        <w:tc>
          <w:tcPr>
            <w:tcW w:w="3960" w:type="dxa"/>
            <w:vAlign w:val="center"/>
          </w:tcPr>
          <w:p w14:paraId="3B114D72" w14:textId="77777777" w:rsidR="001B649F" w:rsidRDefault="001B649F" w:rsidP="001B649F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017704ED" w14:textId="77777777" w:rsidR="00100092" w:rsidRPr="009A116D" w:rsidRDefault="00100092" w:rsidP="001644C8">
      <w:pPr>
        <w:rPr>
          <w:rFonts w:ascii="Arial Narrow" w:hAnsi="Arial Narrow" w:cs="Times New Roman"/>
        </w:rPr>
      </w:pPr>
      <w:r w:rsidRPr="00610E49">
        <w:rPr>
          <w:rFonts w:ascii="Arial Narrow" w:hAnsi="Arial Narrow" w:cs="Times New Roman"/>
        </w:rPr>
        <w:t xml:space="preserve">Respectfully Submitted </w:t>
      </w:r>
      <w:r w:rsidR="001F2DDC">
        <w:rPr>
          <w:rFonts w:ascii="Arial Narrow" w:hAnsi="Arial Narrow" w:cs="Times New Roman"/>
        </w:rPr>
        <w:t xml:space="preserve">Christine Massey MSN, RN, NPD-BC </w:t>
      </w:r>
    </w:p>
    <w:sectPr w:rsidR="00100092" w:rsidRPr="009A116D" w:rsidSect="00525682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65CD" w14:textId="77777777" w:rsidR="00B1393C" w:rsidRDefault="00B1393C" w:rsidP="0022514F">
      <w:pPr>
        <w:spacing w:after="0" w:line="240" w:lineRule="auto"/>
      </w:pPr>
      <w:r>
        <w:separator/>
      </w:r>
    </w:p>
  </w:endnote>
  <w:endnote w:type="continuationSeparator" w:id="0">
    <w:p w14:paraId="7028DC0C" w14:textId="77777777" w:rsidR="00B1393C" w:rsidRDefault="00B1393C" w:rsidP="0022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17517"/>
      <w:docPartObj>
        <w:docPartGallery w:val="Page Numbers (Bottom of Page)"/>
        <w:docPartUnique/>
      </w:docPartObj>
    </w:sdtPr>
    <w:sdtEndPr/>
    <w:sdtContent>
      <w:p w14:paraId="339F31B5" w14:textId="77777777" w:rsidR="009E16F2" w:rsidRDefault="009E16F2" w:rsidP="00230B52">
        <w:pPr>
          <w:pStyle w:val="Footer"/>
          <w:rPr>
            <w:rFonts w:ascii="Times New Roman" w:hAnsi="Times New Roman" w:cs="Times New Roman"/>
            <w:sz w:val="18"/>
            <w:szCs w:val="18"/>
          </w:rPr>
        </w:pPr>
      </w:p>
      <w:p w14:paraId="7D42AF96" w14:textId="77777777" w:rsidR="009E16F2" w:rsidRDefault="009E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70E99" w14:textId="77777777" w:rsidR="009E16F2" w:rsidRPr="0022514F" w:rsidRDefault="009E16F2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162" w14:textId="77777777" w:rsidR="00B1393C" w:rsidRDefault="00B1393C" w:rsidP="0022514F">
      <w:pPr>
        <w:spacing w:after="0" w:line="240" w:lineRule="auto"/>
      </w:pPr>
      <w:r>
        <w:separator/>
      </w:r>
    </w:p>
  </w:footnote>
  <w:footnote w:type="continuationSeparator" w:id="0">
    <w:p w14:paraId="566F94A0" w14:textId="77777777" w:rsidR="00B1393C" w:rsidRDefault="00B1393C" w:rsidP="0022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6D2" w14:textId="77777777" w:rsidR="009E16F2" w:rsidRDefault="009E16F2" w:rsidP="00C231B6">
    <w:pPr>
      <w:pStyle w:val="Header"/>
      <w:ind w:left="-630"/>
      <w:rPr>
        <w:rFonts w:ascii="Constantia" w:hAnsi="Constantia"/>
        <w:b/>
        <w:sz w:val="32"/>
        <w:szCs w:val="32"/>
      </w:rPr>
    </w:pPr>
    <w:r>
      <w:rPr>
        <w:noProof/>
      </w:rPr>
      <w:drawing>
        <wp:inline distT="0" distB="0" distL="0" distR="0" wp14:anchorId="1C23D368" wp14:editId="2571FBF3">
          <wp:extent cx="923925" cy="647700"/>
          <wp:effectExtent l="19050" t="0" r="9525" b="0"/>
          <wp:docPr id="4" name="Picture 1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COMO Logo.jpg"/>
                  <pic:cNvPicPr/>
                </pic:nvPicPr>
                <pic:blipFill>
                  <a:blip r:embed="rId1"/>
                  <a:srcRect t="6849"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31B6">
      <w:rPr>
        <w:rFonts w:ascii="Constantia" w:hAnsi="Constantia"/>
        <w:b/>
        <w:sz w:val="36"/>
        <w:szCs w:val="36"/>
      </w:rPr>
      <w:t>New Jersey Council of Magnet Organizations, Inc.</w:t>
    </w:r>
  </w:p>
  <w:p w14:paraId="00FFCFB0" w14:textId="77777777" w:rsidR="009E16F2" w:rsidRDefault="009E16F2">
    <w:pPr>
      <w:pStyle w:val="Header"/>
      <w:rPr>
        <w:rFonts w:ascii="Constantia" w:hAnsi="Constantia"/>
        <w:b/>
        <w:sz w:val="32"/>
        <w:szCs w:val="32"/>
      </w:rPr>
    </w:pPr>
  </w:p>
  <w:p w14:paraId="70CF4BA8" w14:textId="77777777" w:rsidR="009E16F2" w:rsidRDefault="009E16F2">
    <w:pPr>
      <w:pStyle w:val="Header"/>
    </w:pPr>
    <w:r w:rsidRPr="00D140E5">
      <w:rPr>
        <w:rFonts w:ascii="Constantia" w:hAnsi="Constantia"/>
        <w:b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517"/>
    <w:multiLevelType w:val="multilevel"/>
    <w:tmpl w:val="D59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0E6C"/>
    <w:multiLevelType w:val="hybridMultilevel"/>
    <w:tmpl w:val="9D96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0C2"/>
    <w:multiLevelType w:val="hybridMultilevel"/>
    <w:tmpl w:val="3EC0B2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2F2380"/>
    <w:multiLevelType w:val="hybridMultilevel"/>
    <w:tmpl w:val="1BCE1D2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926BFF"/>
    <w:multiLevelType w:val="hybridMultilevel"/>
    <w:tmpl w:val="A524D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D77"/>
    <w:multiLevelType w:val="hybridMultilevel"/>
    <w:tmpl w:val="FFB2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5E1"/>
    <w:multiLevelType w:val="hybridMultilevel"/>
    <w:tmpl w:val="8CE6FF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1C24093"/>
    <w:multiLevelType w:val="hybridMultilevel"/>
    <w:tmpl w:val="4ADC2A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EAC30D2"/>
    <w:multiLevelType w:val="hybridMultilevel"/>
    <w:tmpl w:val="130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04"/>
    <w:rsid w:val="00001F68"/>
    <w:rsid w:val="00005B68"/>
    <w:rsid w:val="00017692"/>
    <w:rsid w:val="00021DB0"/>
    <w:rsid w:val="000224FC"/>
    <w:rsid w:val="00024F5B"/>
    <w:rsid w:val="000257B1"/>
    <w:rsid w:val="00032909"/>
    <w:rsid w:val="0004520A"/>
    <w:rsid w:val="000470F5"/>
    <w:rsid w:val="000603D7"/>
    <w:rsid w:val="00064BEF"/>
    <w:rsid w:val="0006585F"/>
    <w:rsid w:val="000753E2"/>
    <w:rsid w:val="00081FB5"/>
    <w:rsid w:val="00087F70"/>
    <w:rsid w:val="000952F4"/>
    <w:rsid w:val="00097580"/>
    <w:rsid w:val="000A0946"/>
    <w:rsid w:val="000A575C"/>
    <w:rsid w:val="000A76F5"/>
    <w:rsid w:val="000B2A32"/>
    <w:rsid w:val="000B58D0"/>
    <w:rsid w:val="000D2055"/>
    <w:rsid w:val="000F353E"/>
    <w:rsid w:val="000F5378"/>
    <w:rsid w:val="00100092"/>
    <w:rsid w:val="00101C52"/>
    <w:rsid w:val="00107A8A"/>
    <w:rsid w:val="001117A7"/>
    <w:rsid w:val="0011600D"/>
    <w:rsid w:val="001166CF"/>
    <w:rsid w:val="00121482"/>
    <w:rsid w:val="0012273B"/>
    <w:rsid w:val="00126641"/>
    <w:rsid w:val="00126A2F"/>
    <w:rsid w:val="001321BA"/>
    <w:rsid w:val="001355BC"/>
    <w:rsid w:val="00150DB8"/>
    <w:rsid w:val="00150E3E"/>
    <w:rsid w:val="0016141D"/>
    <w:rsid w:val="001628C7"/>
    <w:rsid w:val="001644C8"/>
    <w:rsid w:val="001675CD"/>
    <w:rsid w:val="00172244"/>
    <w:rsid w:val="001756E3"/>
    <w:rsid w:val="00187D88"/>
    <w:rsid w:val="00191B8B"/>
    <w:rsid w:val="0019254E"/>
    <w:rsid w:val="00193D25"/>
    <w:rsid w:val="00194692"/>
    <w:rsid w:val="001947B0"/>
    <w:rsid w:val="001A4215"/>
    <w:rsid w:val="001A5C2A"/>
    <w:rsid w:val="001B0A5C"/>
    <w:rsid w:val="001B649F"/>
    <w:rsid w:val="001C280C"/>
    <w:rsid w:val="001D1D03"/>
    <w:rsid w:val="001D252B"/>
    <w:rsid w:val="001D2E3F"/>
    <w:rsid w:val="001D75A6"/>
    <w:rsid w:val="001E3195"/>
    <w:rsid w:val="001E7BE3"/>
    <w:rsid w:val="001F0152"/>
    <w:rsid w:val="001F2DDC"/>
    <w:rsid w:val="001F4606"/>
    <w:rsid w:val="001F5E2E"/>
    <w:rsid w:val="002014DA"/>
    <w:rsid w:val="00201516"/>
    <w:rsid w:val="00201A1F"/>
    <w:rsid w:val="002031C5"/>
    <w:rsid w:val="00204E2B"/>
    <w:rsid w:val="00206A2B"/>
    <w:rsid w:val="00210B9A"/>
    <w:rsid w:val="00211F09"/>
    <w:rsid w:val="002120C4"/>
    <w:rsid w:val="00212666"/>
    <w:rsid w:val="00213BC9"/>
    <w:rsid w:val="00216B56"/>
    <w:rsid w:val="0022514F"/>
    <w:rsid w:val="00230B52"/>
    <w:rsid w:val="002337A6"/>
    <w:rsid w:val="002362F6"/>
    <w:rsid w:val="00237644"/>
    <w:rsid w:val="00237CBF"/>
    <w:rsid w:val="00251CDF"/>
    <w:rsid w:val="0025391D"/>
    <w:rsid w:val="002541FB"/>
    <w:rsid w:val="002541FD"/>
    <w:rsid w:val="00256EF3"/>
    <w:rsid w:val="0025777C"/>
    <w:rsid w:val="00262FE1"/>
    <w:rsid w:val="00264E6E"/>
    <w:rsid w:val="00266055"/>
    <w:rsid w:val="00266272"/>
    <w:rsid w:val="00280196"/>
    <w:rsid w:val="002874D6"/>
    <w:rsid w:val="00287B9F"/>
    <w:rsid w:val="002A1EC9"/>
    <w:rsid w:val="002C1103"/>
    <w:rsid w:val="002D26AD"/>
    <w:rsid w:val="002E06D7"/>
    <w:rsid w:val="002E106E"/>
    <w:rsid w:val="002E3184"/>
    <w:rsid w:val="002F182E"/>
    <w:rsid w:val="002F520F"/>
    <w:rsid w:val="00304929"/>
    <w:rsid w:val="00306D1A"/>
    <w:rsid w:val="00310806"/>
    <w:rsid w:val="00315588"/>
    <w:rsid w:val="00316B83"/>
    <w:rsid w:val="003213FF"/>
    <w:rsid w:val="00321FFF"/>
    <w:rsid w:val="00324C0C"/>
    <w:rsid w:val="00327208"/>
    <w:rsid w:val="00330094"/>
    <w:rsid w:val="00331360"/>
    <w:rsid w:val="00341F30"/>
    <w:rsid w:val="00342118"/>
    <w:rsid w:val="00345873"/>
    <w:rsid w:val="003710C1"/>
    <w:rsid w:val="00372B09"/>
    <w:rsid w:val="00375232"/>
    <w:rsid w:val="0038270E"/>
    <w:rsid w:val="003851F7"/>
    <w:rsid w:val="00392467"/>
    <w:rsid w:val="003A73A4"/>
    <w:rsid w:val="003B3415"/>
    <w:rsid w:val="003C0615"/>
    <w:rsid w:val="003C209B"/>
    <w:rsid w:val="003D0509"/>
    <w:rsid w:val="003D4734"/>
    <w:rsid w:val="003E22DA"/>
    <w:rsid w:val="003F2673"/>
    <w:rsid w:val="003F2FF8"/>
    <w:rsid w:val="003F5F5D"/>
    <w:rsid w:val="0040423E"/>
    <w:rsid w:val="004163DD"/>
    <w:rsid w:val="00423A9E"/>
    <w:rsid w:val="004242A3"/>
    <w:rsid w:val="0043020C"/>
    <w:rsid w:val="004349B0"/>
    <w:rsid w:val="00441940"/>
    <w:rsid w:val="00450499"/>
    <w:rsid w:val="0045272C"/>
    <w:rsid w:val="004614FC"/>
    <w:rsid w:val="00464D84"/>
    <w:rsid w:val="004734F9"/>
    <w:rsid w:val="00474C52"/>
    <w:rsid w:val="004753C9"/>
    <w:rsid w:val="004769D5"/>
    <w:rsid w:val="0047750C"/>
    <w:rsid w:val="00484E55"/>
    <w:rsid w:val="0049189A"/>
    <w:rsid w:val="004922C6"/>
    <w:rsid w:val="00495241"/>
    <w:rsid w:val="004A0404"/>
    <w:rsid w:val="004B3626"/>
    <w:rsid w:val="004B436C"/>
    <w:rsid w:val="004C0931"/>
    <w:rsid w:val="004C5EEB"/>
    <w:rsid w:val="004C6212"/>
    <w:rsid w:val="004C67B7"/>
    <w:rsid w:val="004D068F"/>
    <w:rsid w:val="004D1389"/>
    <w:rsid w:val="004E3CD7"/>
    <w:rsid w:val="004F3B1F"/>
    <w:rsid w:val="004F5DEB"/>
    <w:rsid w:val="004F617D"/>
    <w:rsid w:val="00500E31"/>
    <w:rsid w:val="005023E3"/>
    <w:rsid w:val="00502BB2"/>
    <w:rsid w:val="00506545"/>
    <w:rsid w:val="00507EBD"/>
    <w:rsid w:val="00511520"/>
    <w:rsid w:val="00511CCD"/>
    <w:rsid w:val="00515A1A"/>
    <w:rsid w:val="00516249"/>
    <w:rsid w:val="0051699A"/>
    <w:rsid w:val="00520AC9"/>
    <w:rsid w:val="00520CF0"/>
    <w:rsid w:val="00522501"/>
    <w:rsid w:val="00522E5D"/>
    <w:rsid w:val="005255BF"/>
    <w:rsid w:val="00525682"/>
    <w:rsid w:val="0053287B"/>
    <w:rsid w:val="00542862"/>
    <w:rsid w:val="005451DE"/>
    <w:rsid w:val="00545412"/>
    <w:rsid w:val="0054661F"/>
    <w:rsid w:val="0054744E"/>
    <w:rsid w:val="00551985"/>
    <w:rsid w:val="00551C39"/>
    <w:rsid w:val="00554676"/>
    <w:rsid w:val="00571E9A"/>
    <w:rsid w:val="00572DE3"/>
    <w:rsid w:val="0057387C"/>
    <w:rsid w:val="0057599F"/>
    <w:rsid w:val="00577540"/>
    <w:rsid w:val="00582323"/>
    <w:rsid w:val="00583006"/>
    <w:rsid w:val="0058450E"/>
    <w:rsid w:val="00590113"/>
    <w:rsid w:val="005A2B03"/>
    <w:rsid w:val="005A2F11"/>
    <w:rsid w:val="005A5763"/>
    <w:rsid w:val="005B65ED"/>
    <w:rsid w:val="005C5A12"/>
    <w:rsid w:val="005D7358"/>
    <w:rsid w:val="005E1A96"/>
    <w:rsid w:val="005E2661"/>
    <w:rsid w:val="005E2888"/>
    <w:rsid w:val="005E72F3"/>
    <w:rsid w:val="005E7643"/>
    <w:rsid w:val="005F2D3A"/>
    <w:rsid w:val="00610E49"/>
    <w:rsid w:val="006131B3"/>
    <w:rsid w:val="00613575"/>
    <w:rsid w:val="0061426E"/>
    <w:rsid w:val="006152A4"/>
    <w:rsid w:val="00617417"/>
    <w:rsid w:val="0061798D"/>
    <w:rsid w:val="00621AE0"/>
    <w:rsid w:val="00627F76"/>
    <w:rsid w:val="00637DAA"/>
    <w:rsid w:val="00642060"/>
    <w:rsid w:val="006466B5"/>
    <w:rsid w:val="006473DE"/>
    <w:rsid w:val="00655433"/>
    <w:rsid w:val="00657748"/>
    <w:rsid w:val="00663787"/>
    <w:rsid w:val="00667902"/>
    <w:rsid w:val="00670BAB"/>
    <w:rsid w:val="00674F97"/>
    <w:rsid w:val="00683AC4"/>
    <w:rsid w:val="0069011B"/>
    <w:rsid w:val="0069046E"/>
    <w:rsid w:val="006A68D5"/>
    <w:rsid w:val="006A709D"/>
    <w:rsid w:val="006B0D79"/>
    <w:rsid w:val="006B3F7B"/>
    <w:rsid w:val="006B5957"/>
    <w:rsid w:val="006B7E66"/>
    <w:rsid w:val="006C2408"/>
    <w:rsid w:val="006D421E"/>
    <w:rsid w:val="006E1794"/>
    <w:rsid w:val="006E46E1"/>
    <w:rsid w:val="006E6F54"/>
    <w:rsid w:val="007049CC"/>
    <w:rsid w:val="007063D4"/>
    <w:rsid w:val="00713B15"/>
    <w:rsid w:val="00713BD6"/>
    <w:rsid w:val="00715311"/>
    <w:rsid w:val="007154B6"/>
    <w:rsid w:val="007177DE"/>
    <w:rsid w:val="00721D41"/>
    <w:rsid w:val="00726099"/>
    <w:rsid w:val="007366C8"/>
    <w:rsid w:val="00747D51"/>
    <w:rsid w:val="00764E44"/>
    <w:rsid w:val="0077674B"/>
    <w:rsid w:val="00785700"/>
    <w:rsid w:val="00790BFA"/>
    <w:rsid w:val="0079198F"/>
    <w:rsid w:val="007A28B5"/>
    <w:rsid w:val="007A3F59"/>
    <w:rsid w:val="007B3E6C"/>
    <w:rsid w:val="007B6B7B"/>
    <w:rsid w:val="007D49D5"/>
    <w:rsid w:val="007D5FA4"/>
    <w:rsid w:val="007E0D9C"/>
    <w:rsid w:val="007E156B"/>
    <w:rsid w:val="007F69DF"/>
    <w:rsid w:val="00800C0C"/>
    <w:rsid w:val="00802196"/>
    <w:rsid w:val="00814907"/>
    <w:rsid w:val="008159C6"/>
    <w:rsid w:val="008233D1"/>
    <w:rsid w:val="008233F9"/>
    <w:rsid w:val="008235F3"/>
    <w:rsid w:val="00831140"/>
    <w:rsid w:val="008370DE"/>
    <w:rsid w:val="0084131F"/>
    <w:rsid w:val="00843DEA"/>
    <w:rsid w:val="00846BB4"/>
    <w:rsid w:val="00857C7C"/>
    <w:rsid w:val="008637E6"/>
    <w:rsid w:val="0086533C"/>
    <w:rsid w:val="0087096B"/>
    <w:rsid w:val="008711F7"/>
    <w:rsid w:val="00871F78"/>
    <w:rsid w:val="00872267"/>
    <w:rsid w:val="00872BEF"/>
    <w:rsid w:val="00887109"/>
    <w:rsid w:val="00890AAD"/>
    <w:rsid w:val="00890EEA"/>
    <w:rsid w:val="008A1732"/>
    <w:rsid w:val="008A7736"/>
    <w:rsid w:val="008B1A41"/>
    <w:rsid w:val="008B7C02"/>
    <w:rsid w:val="008C689E"/>
    <w:rsid w:val="008D3D9E"/>
    <w:rsid w:val="008E3A8D"/>
    <w:rsid w:val="008E3E44"/>
    <w:rsid w:val="008E798D"/>
    <w:rsid w:val="008F01CD"/>
    <w:rsid w:val="008F36C0"/>
    <w:rsid w:val="008F4CEB"/>
    <w:rsid w:val="008F4FB8"/>
    <w:rsid w:val="0090577A"/>
    <w:rsid w:val="00910D84"/>
    <w:rsid w:val="0091114C"/>
    <w:rsid w:val="009143A7"/>
    <w:rsid w:val="009147D1"/>
    <w:rsid w:val="00923021"/>
    <w:rsid w:val="009231FF"/>
    <w:rsid w:val="00926416"/>
    <w:rsid w:val="00926655"/>
    <w:rsid w:val="009374EC"/>
    <w:rsid w:val="00953DD5"/>
    <w:rsid w:val="0095419B"/>
    <w:rsid w:val="00960978"/>
    <w:rsid w:val="009657FA"/>
    <w:rsid w:val="00981A56"/>
    <w:rsid w:val="0099289D"/>
    <w:rsid w:val="00994E93"/>
    <w:rsid w:val="009A078A"/>
    <w:rsid w:val="009A116D"/>
    <w:rsid w:val="009A2278"/>
    <w:rsid w:val="009A426A"/>
    <w:rsid w:val="009B3A87"/>
    <w:rsid w:val="009B4593"/>
    <w:rsid w:val="009B6003"/>
    <w:rsid w:val="009C12EA"/>
    <w:rsid w:val="009C4CB7"/>
    <w:rsid w:val="009C5BF1"/>
    <w:rsid w:val="009C65C2"/>
    <w:rsid w:val="009C6626"/>
    <w:rsid w:val="009D0DB6"/>
    <w:rsid w:val="009D42E5"/>
    <w:rsid w:val="009E16F2"/>
    <w:rsid w:val="009F098D"/>
    <w:rsid w:val="009F39D0"/>
    <w:rsid w:val="00A00080"/>
    <w:rsid w:val="00A07D50"/>
    <w:rsid w:val="00A11312"/>
    <w:rsid w:val="00A13B44"/>
    <w:rsid w:val="00A15693"/>
    <w:rsid w:val="00A20505"/>
    <w:rsid w:val="00A236C3"/>
    <w:rsid w:val="00A257C0"/>
    <w:rsid w:val="00A347FA"/>
    <w:rsid w:val="00A3639F"/>
    <w:rsid w:val="00A43EB9"/>
    <w:rsid w:val="00A4605E"/>
    <w:rsid w:val="00A565A3"/>
    <w:rsid w:val="00A56BDD"/>
    <w:rsid w:val="00A73076"/>
    <w:rsid w:val="00A749B9"/>
    <w:rsid w:val="00A8425C"/>
    <w:rsid w:val="00A84DCF"/>
    <w:rsid w:val="00A911F8"/>
    <w:rsid w:val="00A9430D"/>
    <w:rsid w:val="00AA291F"/>
    <w:rsid w:val="00AA5D92"/>
    <w:rsid w:val="00AA6E3A"/>
    <w:rsid w:val="00AB3910"/>
    <w:rsid w:val="00AB4F00"/>
    <w:rsid w:val="00AB4FA7"/>
    <w:rsid w:val="00AB7B32"/>
    <w:rsid w:val="00AC08D5"/>
    <w:rsid w:val="00AC489C"/>
    <w:rsid w:val="00AC68A9"/>
    <w:rsid w:val="00AD5539"/>
    <w:rsid w:val="00AD7668"/>
    <w:rsid w:val="00AD7845"/>
    <w:rsid w:val="00AD78F1"/>
    <w:rsid w:val="00AF256A"/>
    <w:rsid w:val="00AF4987"/>
    <w:rsid w:val="00AF62F2"/>
    <w:rsid w:val="00AF7CF6"/>
    <w:rsid w:val="00B025C5"/>
    <w:rsid w:val="00B02958"/>
    <w:rsid w:val="00B02A3B"/>
    <w:rsid w:val="00B049A4"/>
    <w:rsid w:val="00B1393C"/>
    <w:rsid w:val="00B14061"/>
    <w:rsid w:val="00B26A8A"/>
    <w:rsid w:val="00B27226"/>
    <w:rsid w:val="00B340CC"/>
    <w:rsid w:val="00B341D1"/>
    <w:rsid w:val="00B37058"/>
    <w:rsid w:val="00B4181E"/>
    <w:rsid w:val="00B451BD"/>
    <w:rsid w:val="00B4523D"/>
    <w:rsid w:val="00B45D43"/>
    <w:rsid w:val="00B51B2E"/>
    <w:rsid w:val="00B5479B"/>
    <w:rsid w:val="00B6013E"/>
    <w:rsid w:val="00B61E84"/>
    <w:rsid w:val="00B62239"/>
    <w:rsid w:val="00B62286"/>
    <w:rsid w:val="00B65615"/>
    <w:rsid w:val="00B7105F"/>
    <w:rsid w:val="00B718A8"/>
    <w:rsid w:val="00B71A11"/>
    <w:rsid w:val="00B76DFB"/>
    <w:rsid w:val="00B81792"/>
    <w:rsid w:val="00B944DB"/>
    <w:rsid w:val="00B94C31"/>
    <w:rsid w:val="00B9769F"/>
    <w:rsid w:val="00BA02D9"/>
    <w:rsid w:val="00BA146E"/>
    <w:rsid w:val="00BA2679"/>
    <w:rsid w:val="00BA3EF0"/>
    <w:rsid w:val="00BA68DE"/>
    <w:rsid w:val="00BA6CF6"/>
    <w:rsid w:val="00BC1284"/>
    <w:rsid w:val="00BC3C6B"/>
    <w:rsid w:val="00BC7303"/>
    <w:rsid w:val="00BD1128"/>
    <w:rsid w:val="00BE0B1B"/>
    <w:rsid w:val="00BE2C09"/>
    <w:rsid w:val="00BE3A9D"/>
    <w:rsid w:val="00BE439C"/>
    <w:rsid w:val="00BE6E0F"/>
    <w:rsid w:val="00BF16CD"/>
    <w:rsid w:val="00BF1940"/>
    <w:rsid w:val="00BF497B"/>
    <w:rsid w:val="00C01936"/>
    <w:rsid w:val="00C03516"/>
    <w:rsid w:val="00C06AC0"/>
    <w:rsid w:val="00C074F3"/>
    <w:rsid w:val="00C07F3D"/>
    <w:rsid w:val="00C100DE"/>
    <w:rsid w:val="00C12317"/>
    <w:rsid w:val="00C12C0B"/>
    <w:rsid w:val="00C13CC7"/>
    <w:rsid w:val="00C14E61"/>
    <w:rsid w:val="00C231B6"/>
    <w:rsid w:val="00C24221"/>
    <w:rsid w:val="00C249E5"/>
    <w:rsid w:val="00C27958"/>
    <w:rsid w:val="00C307DA"/>
    <w:rsid w:val="00C375CB"/>
    <w:rsid w:val="00C43214"/>
    <w:rsid w:val="00C457D8"/>
    <w:rsid w:val="00C45852"/>
    <w:rsid w:val="00C47AAB"/>
    <w:rsid w:val="00C51627"/>
    <w:rsid w:val="00C56929"/>
    <w:rsid w:val="00C57AE4"/>
    <w:rsid w:val="00C60B64"/>
    <w:rsid w:val="00C7539C"/>
    <w:rsid w:val="00C80A01"/>
    <w:rsid w:val="00C81686"/>
    <w:rsid w:val="00C901FB"/>
    <w:rsid w:val="00C9547D"/>
    <w:rsid w:val="00CA68AC"/>
    <w:rsid w:val="00CC1934"/>
    <w:rsid w:val="00CC2A19"/>
    <w:rsid w:val="00CD0BB0"/>
    <w:rsid w:val="00CD2D4C"/>
    <w:rsid w:val="00CD3C50"/>
    <w:rsid w:val="00CD6A84"/>
    <w:rsid w:val="00CF1309"/>
    <w:rsid w:val="00CF1800"/>
    <w:rsid w:val="00D035F9"/>
    <w:rsid w:val="00D07E71"/>
    <w:rsid w:val="00D140E5"/>
    <w:rsid w:val="00D145DE"/>
    <w:rsid w:val="00D24E71"/>
    <w:rsid w:val="00D26CAE"/>
    <w:rsid w:val="00D32C6E"/>
    <w:rsid w:val="00D35D13"/>
    <w:rsid w:val="00D4105B"/>
    <w:rsid w:val="00D477DB"/>
    <w:rsid w:val="00D47BA1"/>
    <w:rsid w:val="00D500E6"/>
    <w:rsid w:val="00D53148"/>
    <w:rsid w:val="00D63FA8"/>
    <w:rsid w:val="00D64201"/>
    <w:rsid w:val="00D72001"/>
    <w:rsid w:val="00D76962"/>
    <w:rsid w:val="00D8373B"/>
    <w:rsid w:val="00D9588F"/>
    <w:rsid w:val="00D96FA0"/>
    <w:rsid w:val="00DA1F0A"/>
    <w:rsid w:val="00DA2A88"/>
    <w:rsid w:val="00DB516F"/>
    <w:rsid w:val="00DB6F54"/>
    <w:rsid w:val="00DC0315"/>
    <w:rsid w:val="00DC2D6E"/>
    <w:rsid w:val="00DC4322"/>
    <w:rsid w:val="00DC4A89"/>
    <w:rsid w:val="00DC5E36"/>
    <w:rsid w:val="00DC6FBF"/>
    <w:rsid w:val="00DC7B47"/>
    <w:rsid w:val="00DE456D"/>
    <w:rsid w:val="00DE45A1"/>
    <w:rsid w:val="00DE49A6"/>
    <w:rsid w:val="00DE7E9F"/>
    <w:rsid w:val="00E03D66"/>
    <w:rsid w:val="00E10196"/>
    <w:rsid w:val="00E102CB"/>
    <w:rsid w:val="00E12536"/>
    <w:rsid w:val="00E232F4"/>
    <w:rsid w:val="00E30BEB"/>
    <w:rsid w:val="00E33EF6"/>
    <w:rsid w:val="00E449C5"/>
    <w:rsid w:val="00E45A33"/>
    <w:rsid w:val="00E50131"/>
    <w:rsid w:val="00E51154"/>
    <w:rsid w:val="00E53B11"/>
    <w:rsid w:val="00E54ADD"/>
    <w:rsid w:val="00E56D84"/>
    <w:rsid w:val="00E608FA"/>
    <w:rsid w:val="00E6128E"/>
    <w:rsid w:val="00E84D7D"/>
    <w:rsid w:val="00E87A14"/>
    <w:rsid w:val="00E91C2B"/>
    <w:rsid w:val="00E967D3"/>
    <w:rsid w:val="00EA00CE"/>
    <w:rsid w:val="00EA2365"/>
    <w:rsid w:val="00EA58F3"/>
    <w:rsid w:val="00EB46FD"/>
    <w:rsid w:val="00EB4DB6"/>
    <w:rsid w:val="00EB770A"/>
    <w:rsid w:val="00EC09A7"/>
    <w:rsid w:val="00EC1889"/>
    <w:rsid w:val="00EC674A"/>
    <w:rsid w:val="00ED2135"/>
    <w:rsid w:val="00ED22CA"/>
    <w:rsid w:val="00EE1EE5"/>
    <w:rsid w:val="00EE2C2C"/>
    <w:rsid w:val="00EE6E6D"/>
    <w:rsid w:val="00EF18BA"/>
    <w:rsid w:val="00EF2BF0"/>
    <w:rsid w:val="00EF55BC"/>
    <w:rsid w:val="00F04327"/>
    <w:rsid w:val="00F064CC"/>
    <w:rsid w:val="00F06AF2"/>
    <w:rsid w:val="00F22EAD"/>
    <w:rsid w:val="00F24710"/>
    <w:rsid w:val="00F274F1"/>
    <w:rsid w:val="00F30955"/>
    <w:rsid w:val="00F34672"/>
    <w:rsid w:val="00F34DCF"/>
    <w:rsid w:val="00F356A6"/>
    <w:rsid w:val="00F42D16"/>
    <w:rsid w:val="00F459D8"/>
    <w:rsid w:val="00F57AB1"/>
    <w:rsid w:val="00F6032A"/>
    <w:rsid w:val="00F606B4"/>
    <w:rsid w:val="00F61CBD"/>
    <w:rsid w:val="00F65526"/>
    <w:rsid w:val="00F74D8F"/>
    <w:rsid w:val="00F7589F"/>
    <w:rsid w:val="00F772BC"/>
    <w:rsid w:val="00F80378"/>
    <w:rsid w:val="00F81EC4"/>
    <w:rsid w:val="00F85BCD"/>
    <w:rsid w:val="00F86EC5"/>
    <w:rsid w:val="00F9018E"/>
    <w:rsid w:val="00F90E68"/>
    <w:rsid w:val="00F92F90"/>
    <w:rsid w:val="00F9457E"/>
    <w:rsid w:val="00FA0DD5"/>
    <w:rsid w:val="00FA3183"/>
    <w:rsid w:val="00FA31FB"/>
    <w:rsid w:val="00FB4402"/>
    <w:rsid w:val="00FB486C"/>
    <w:rsid w:val="00FB7DB2"/>
    <w:rsid w:val="00FB7E44"/>
    <w:rsid w:val="00FC0E61"/>
    <w:rsid w:val="00FC17CA"/>
    <w:rsid w:val="00FC2D04"/>
    <w:rsid w:val="00FC2D3E"/>
    <w:rsid w:val="00FC6CD2"/>
    <w:rsid w:val="00FD0CB3"/>
    <w:rsid w:val="00FD51BF"/>
    <w:rsid w:val="00FD715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171A4"/>
  <w15:docId w15:val="{F4FD3146-2AB3-4302-91FD-D1042BA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7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4F"/>
  </w:style>
  <w:style w:type="paragraph" w:styleId="Footer">
    <w:name w:val="footer"/>
    <w:basedOn w:val="Normal"/>
    <w:link w:val="Foot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F"/>
  </w:style>
  <w:style w:type="paragraph" w:styleId="BalloonText">
    <w:name w:val="Balloon Text"/>
    <w:basedOn w:val="Normal"/>
    <w:link w:val="BalloonTextChar"/>
    <w:uiPriority w:val="99"/>
    <w:semiHidden/>
    <w:unhideWhenUsed/>
    <w:rsid w:val="002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5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ttribute1">
    <w:name w:val="CharAttribute1"/>
    <w:rsid w:val="00150E3E"/>
    <w:rPr>
      <w:rFonts w:ascii="Times New Roman" w:eastAsia="Times New Roman"/>
      <w:sz w:val="24"/>
    </w:rPr>
  </w:style>
  <w:style w:type="paragraph" w:customStyle="1" w:styleId="ParaAttribute1">
    <w:name w:val="ParaAttribute1"/>
    <w:rsid w:val="00150E3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7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9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71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1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06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2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366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0435-524C-426C-9161-60F39BA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RBMC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Guinta, Lisa</dc:creator>
  <cp:lastModifiedBy>Guinta, Lisa</cp:lastModifiedBy>
  <cp:revision>2</cp:revision>
  <cp:lastPrinted>2020-09-22T15:03:00Z</cp:lastPrinted>
  <dcterms:created xsi:type="dcterms:W3CDTF">2022-03-04T15:44:00Z</dcterms:created>
  <dcterms:modified xsi:type="dcterms:W3CDTF">2022-03-04T15:44:00Z</dcterms:modified>
</cp:coreProperties>
</file>